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05" w:rsidRDefault="00F21B38">
      <w:pPr>
        <w:rPr>
          <w:b/>
          <w:sz w:val="32"/>
          <w:u w:val="single"/>
        </w:rPr>
      </w:pPr>
      <w:r w:rsidRPr="00F21B38">
        <w:rPr>
          <w:b/>
          <w:sz w:val="32"/>
          <w:u w:val="single"/>
        </w:rPr>
        <w:t>Jødisk arkitektur</w:t>
      </w:r>
    </w:p>
    <w:p w:rsidR="00F21B38" w:rsidRDefault="00F21B38" w:rsidP="00F21B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Etter at det andre tempelet ble ødelagt av romerne i år 70 e. Kr., er det synagogene som har gitt eksempler på jødisk byggeskikk.</w:t>
      </w:r>
    </w:p>
    <w:p w:rsidR="00F21B38" w:rsidRDefault="00F21B38" w:rsidP="00F21B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Synagogen er det viktigste stedet for jødisk </w:t>
      </w:r>
      <w:proofErr w:type="spellStart"/>
      <w:r>
        <w:rPr>
          <w:sz w:val="24"/>
        </w:rPr>
        <w:t>gudstjenesteliv</w:t>
      </w:r>
      <w:proofErr w:type="spellEnd"/>
      <w:r>
        <w:rPr>
          <w:sz w:val="24"/>
        </w:rPr>
        <w:t>.</w:t>
      </w:r>
    </w:p>
    <w:p w:rsidR="00F21B38" w:rsidRDefault="00F21B38" w:rsidP="00F21B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 synagogen oppbevares Torarullen i </w:t>
      </w:r>
      <w:proofErr w:type="spellStart"/>
      <w:r>
        <w:rPr>
          <w:sz w:val="24"/>
        </w:rPr>
        <w:t>Toraskapet</w:t>
      </w:r>
      <w:proofErr w:type="spellEnd"/>
      <w:r>
        <w:rPr>
          <w:sz w:val="24"/>
        </w:rPr>
        <w:t xml:space="preserve"> eller arken. </w:t>
      </w:r>
      <w:proofErr w:type="spellStart"/>
      <w:r>
        <w:rPr>
          <w:sz w:val="24"/>
        </w:rPr>
        <w:t>Toraskapet</w:t>
      </w:r>
      <w:proofErr w:type="spellEnd"/>
      <w:r>
        <w:rPr>
          <w:sz w:val="24"/>
        </w:rPr>
        <w:t xml:space="preserve"> står alltid midt på veggen som vender mot Jerusalem. Det er derfor retningen mot Jerusalem som bestemmer hvordan en synagoge skal plasseres.</w:t>
      </w:r>
    </w:p>
    <w:p w:rsidR="004666F2" w:rsidRPr="00906DB7" w:rsidRDefault="004666F2" w:rsidP="004666F2">
      <w:pPr>
        <w:rPr>
          <w:b/>
          <w:sz w:val="24"/>
          <w:u w:val="single"/>
        </w:rPr>
      </w:pPr>
      <w:r w:rsidRPr="00906DB7">
        <w:rPr>
          <w:b/>
          <w:sz w:val="24"/>
          <w:u w:val="single"/>
        </w:rPr>
        <w:t>Synagoger og samfunnshus</w:t>
      </w:r>
    </w:p>
    <w:p w:rsidR="004666F2" w:rsidRDefault="004666F2" w:rsidP="00F21B38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1960 – i Oslo åpnet samfunnshus</w:t>
      </w:r>
    </w:p>
    <w:p w:rsidR="00820DA0" w:rsidRDefault="00820DA0" w:rsidP="00820DA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Religiøs skole</w:t>
      </w:r>
    </w:p>
    <w:p w:rsidR="00820DA0" w:rsidRDefault="00820DA0" w:rsidP="00820DA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To ganger i uken får barn undervisning i jødedommen.</w:t>
      </w:r>
    </w:p>
    <w:p w:rsidR="00820DA0" w:rsidRDefault="00820DA0" w:rsidP="00820DA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Både gutter og jenter deltar til de er ferdige med ungdomskolen</w:t>
      </w:r>
    </w:p>
    <w:p w:rsidR="00820DA0" w:rsidRDefault="00820DA0" w:rsidP="00820DA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Ulike jødiske organisasjonene</w:t>
      </w:r>
    </w:p>
    <w:p w:rsidR="00820DA0" w:rsidRPr="00F21B38" w:rsidRDefault="00820DA0" w:rsidP="00820DA0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Det er også en jødisk barnehage </w:t>
      </w:r>
    </w:p>
    <w:sectPr w:rsidR="00820DA0" w:rsidRPr="00F21B38" w:rsidSect="00C1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10EB0"/>
    <w:multiLevelType w:val="hybridMultilevel"/>
    <w:tmpl w:val="33E2B5FC"/>
    <w:lvl w:ilvl="0" w:tplc="956AB0A4">
      <w:start w:val="18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21B38"/>
    <w:rsid w:val="00287E70"/>
    <w:rsid w:val="004666F2"/>
    <w:rsid w:val="00820DA0"/>
    <w:rsid w:val="00906DB7"/>
    <w:rsid w:val="00C11F05"/>
    <w:rsid w:val="00F2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568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4</cp:revision>
  <dcterms:created xsi:type="dcterms:W3CDTF">2013-12-24T12:50:00Z</dcterms:created>
  <dcterms:modified xsi:type="dcterms:W3CDTF">2013-12-24T13:19:00Z</dcterms:modified>
</cp:coreProperties>
</file>